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A4BF7" w14:textId="77777777" w:rsidR="000411F9" w:rsidRPr="00264792" w:rsidRDefault="000411F9" w:rsidP="000411F9">
      <w:pPr>
        <w:pStyle w:val="Docketnumber"/>
        <w:rPr>
          <w:sz w:val="24"/>
          <w:szCs w:val="24"/>
        </w:rPr>
      </w:pPr>
      <w:r w:rsidRPr="00264792">
        <w:rPr>
          <w:sz w:val="24"/>
          <w:szCs w:val="24"/>
        </w:rPr>
        <w:t>DOCKET NO. 52</w:t>
      </w:r>
      <w:r w:rsidR="000A40CE">
        <w:rPr>
          <w:sz w:val="24"/>
          <w:szCs w:val="24"/>
        </w:rPr>
        <w:t>797</w:t>
      </w:r>
    </w:p>
    <w:p w14:paraId="129138BF"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7E6ED835"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72C7B2A2" w14:textId="77777777" w:rsidTr="00C16308">
              <w:trPr>
                <w:trHeight w:val="383"/>
              </w:trPr>
              <w:tc>
                <w:tcPr>
                  <w:tcW w:w="0" w:type="auto"/>
                </w:tcPr>
                <w:p w14:paraId="683AAE15" w14:textId="5B4A0984" w:rsidR="00C8533C" w:rsidRDefault="000411F9" w:rsidP="00C16308">
                  <w:pPr>
                    <w:pStyle w:val="Default"/>
                    <w:rPr>
                      <w:b/>
                      <w:bCs/>
                    </w:rPr>
                  </w:pPr>
                  <w:r w:rsidRPr="00264792">
                    <w:rPr>
                      <w:b/>
                      <w:bCs/>
                    </w:rPr>
                    <w:t xml:space="preserve">APPLICATION </w:t>
                  </w:r>
                  <w:r w:rsidRPr="005849B9">
                    <w:rPr>
                      <w:b/>
                      <w:bCs/>
                    </w:rPr>
                    <w:t xml:space="preserve">OF </w:t>
                  </w:r>
                  <w:r w:rsidR="00E74FE7">
                    <w:rPr>
                      <w:b/>
                      <w:bCs/>
                    </w:rPr>
                    <w:t xml:space="preserve">CONROE RESORT UTILITIES, LLC AND UNDINE </w:t>
                  </w:r>
                  <w:r w:rsidR="00A839AF">
                    <w:rPr>
                      <w:b/>
                      <w:bCs/>
                    </w:rPr>
                    <w:t>TEXAS</w:t>
                  </w:r>
                  <w:r w:rsidR="00E74FE7">
                    <w:rPr>
                      <w:b/>
                      <w:bCs/>
                    </w:rPr>
                    <w:t xml:space="preserve">, </w:t>
                  </w:r>
                  <w:proofErr w:type="gramStart"/>
                  <w:r w:rsidR="00E74FE7">
                    <w:rPr>
                      <w:b/>
                      <w:bCs/>
                    </w:rPr>
                    <w:t>LLC</w:t>
                  </w:r>
                  <w:proofErr w:type="gramEnd"/>
                  <w:r w:rsidR="00A839AF">
                    <w:rPr>
                      <w:b/>
                      <w:bCs/>
                    </w:rPr>
                    <w:t xml:space="preserve"> AND UNDINE TEXAS ENVIRONMENTAL, LLC</w:t>
                  </w:r>
                  <w:r w:rsidR="00E74FE7">
                    <w:rPr>
                      <w:b/>
                      <w:bCs/>
                    </w:rPr>
                    <w:t xml:space="preserve"> </w:t>
                  </w:r>
                  <w:r w:rsidRPr="005849B9">
                    <w:rPr>
                      <w:b/>
                      <w:bCs/>
                    </w:rPr>
                    <w:t>FOR SALE,</w:t>
                  </w:r>
                </w:p>
                <w:p w14:paraId="2E354C66" w14:textId="77777777" w:rsidR="00C8533C" w:rsidRDefault="000411F9" w:rsidP="00C16308">
                  <w:pPr>
                    <w:pStyle w:val="Default"/>
                    <w:rPr>
                      <w:b/>
                      <w:bCs/>
                    </w:rPr>
                  </w:pPr>
                  <w:r w:rsidRPr="005849B9">
                    <w:rPr>
                      <w:b/>
                      <w:bCs/>
                    </w:rPr>
                    <w:t>TRANSFER, OR MERGER OF FACILITIES AND CERTIFICATE</w:t>
                  </w:r>
                </w:p>
                <w:p w14:paraId="4DC0A6B1" w14:textId="77777777" w:rsidR="000411F9" w:rsidRPr="00264792" w:rsidRDefault="000411F9" w:rsidP="00C16308">
                  <w:pPr>
                    <w:pStyle w:val="Default"/>
                    <w:rPr>
                      <w:b/>
                      <w:bCs/>
                    </w:rPr>
                  </w:pPr>
                  <w:r w:rsidRPr="005849B9">
                    <w:rPr>
                      <w:b/>
                      <w:bCs/>
                    </w:rPr>
                    <w:t xml:space="preserve">RIGHTS </w:t>
                  </w:r>
                  <w:r w:rsidR="005849B9" w:rsidRPr="005849B9">
                    <w:rPr>
                      <w:b/>
                      <w:bCs/>
                    </w:rPr>
                    <w:t>IN</w:t>
                  </w:r>
                  <w:r w:rsidRPr="005849B9">
                    <w:rPr>
                      <w:b/>
                      <w:bCs/>
                    </w:rPr>
                    <w:t xml:space="preserve"> </w:t>
                  </w:r>
                  <w:r w:rsidR="00E74FE7">
                    <w:rPr>
                      <w:b/>
                      <w:bCs/>
                    </w:rPr>
                    <w:t>MONTGOMERY</w:t>
                  </w:r>
                  <w:r w:rsidR="005849B9" w:rsidRPr="005849B9">
                    <w:rPr>
                      <w:b/>
                      <w:bCs/>
                    </w:rPr>
                    <w:t xml:space="preserve"> COUNTY</w:t>
                  </w:r>
                </w:p>
              </w:tc>
            </w:tr>
          </w:tbl>
          <w:p w14:paraId="721CE4FD" w14:textId="77777777" w:rsidR="000411F9" w:rsidRPr="00264792" w:rsidRDefault="000411F9" w:rsidP="00C16308">
            <w:pPr>
              <w:rPr>
                <w:rFonts w:ascii="Times New Roman Bold" w:hAnsi="Times New Roman Bold"/>
                <w:b/>
                <w:bCs/>
                <w:caps/>
                <w:szCs w:val="24"/>
              </w:rPr>
            </w:pPr>
          </w:p>
        </w:tc>
        <w:tc>
          <w:tcPr>
            <w:tcW w:w="451" w:type="dxa"/>
          </w:tcPr>
          <w:p w14:paraId="5989ACBA" w14:textId="77777777" w:rsidR="000411F9" w:rsidRPr="00264792" w:rsidRDefault="000411F9" w:rsidP="00C16308">
            <w:pPr>
              <w:rPr>
                <w:b/>
                <w:szCs w:val="24"/>
              </w:rPr>
            </w:pPr>
            <w:r w:rsidRPr="00264792">
              <w:rPr>
                <w:b/>
                <w:szCs w:val="24"/>
              </w:rPr>
              <w:t>§</w:t>
            </w:r>
          </w:p>
          <w:p w14:paraId="11B44E4A" w14:textId="77777777" w:rsidR="000411F9" w:rsidRPr="00264792" w:rsidRDefault="000411F9" w:rsidP="00C16308">
            <w:pPr>
              <w:rPr>
                <w:b/>
                <w:szCs w:val="24"/>
              </w:rPr>
            </w:pPr>
            <w:r w:rsidRPr="00264792">
              <w:rPr>
                <w:b/>
                <w:szCs w:val="24"/>
              </w:rPr>
              <w:t>§</w:t>
            </w:r>
          </w:p>
          <w:p w14:paraId="4D2C23E1" w14:textId="77777777" w:rsidR="000411F9" w:rsidRPr="00264792" w:rsidRDefault="000411F9" w:rsidP="00C16308">
            <w:pPr>
              <w:rPr>
                <w:b/>
                <w:szCs w:val="24"/>
              </w:rPr>
            </w:pPr>
            <w:r w:rsidRPr="00264792">
              <w:rPr>
                <w:b/>
                <w:szCs w:val="24"/>
              </w:rPr>
              <w:t>§</w:t>
            </w:r>
          </w:p>
          <w:p w14:paraId="31695504" w14:textId="77777777" w:rsidR="000411F9" w:rsidRPr="00264792" w:rsidRDefault="000411F9" w:rsidP="00C16308">
            <w:pPr>
              <w:rPr>
                <w:b/>
                <w:szCs w:val="24"/>
              </w:rPr>
            </w:pPr>
            <w:r w:rsidRPr="00264792">
              <w:rPr>
                <w:b/>
                <w:szCs w:val="24"/>
              </w:rPr>
              <w:t>§</w:t>
            </w:r>
          </w:p>
          <w:p w14:paraId="30EF51F8" w14:textId="77777777" w:rsidR="000411F9" w:rsidRDefault="000411F9" w:rsidP="005849B9">
            <w:pPr>
              <w:rPr>
                <w:b/>
                <w:szCs w:val="24"/>
              </w:rPr>
            </w:pPr>
            <w:r w:rsidRPr="00264792">
              <w:rPr>
                <w:b/>
                <w:szCs w:val="24"/>
              </w:rPr>
              <w:t>§</w:t>
            </w:r>
          </w:p>
          <w:p w14:paraId="682876ED" w14:textId="77777777" w:rsidR="00C8533C" w:rsidRPr="00264792" w:rsidRDefault="00C8533C" w:rsidP="005849B9">
            <w:pPr>
              <w:rPr>
                <w:b/>
              </w:rPr>
            </w:pPr>
            <w:r>
              <w:rPr>
                <w:b/>
                <w:szCs w:val="24"/>
              </w:rPr>
              <w:t>§</w:t>
            </w:r>
          </w:p>
        </w:tc>
        <w:tc>
          <w:tcPr>
            <w:tcW w:w="4619" w:type="dxa"/>
          </w:tcPr>
          <w:p w14:paraId="73674826" w14:textId="77777777" w:rsidR="000411F9" w:rsidRPr="00264792" w:rsidRDefault="000411F9" w:rsidP="00C16308">
            <w:pPr>
              <w:pStyle w:val="Docketstyle"/>
              <w:spacing w:line="240" w:lineRule="auto"/>
              <w:jc w:val="center"/>
              <w:rPr>
                <w:bCs/>
              </w:rPr>
            </w:pPr>
            <w:r w:rsidRPr="00264792">
              <w:rPr>
                <w:bCs/>
              </w:rPr>
              <w:t>PUBLIC UTILITY COMMISSION</w:t>
            </w:r>
          </w:p>
          <w:p w14:paraId="5C47C2C7" w14:textId="77777777" w:rsidR="000411F9" w:rsidRPr="00264792" w:rsidRDefault="000411F9" w:rsidP="00C16308">
            <w:pPr>
              <w:pStyle w:val="Docketstyle"/>
              <w:spacing w:line="240" w:lineRule="auto"/>
              <w:jc w:val="center"/>
              <w:rPr>
                <w:bCs/>
              </w:rPr>
            </w:pPr>
          </w:p>
          <w:p w14:paraId="48083890" w14:textId="77777777" w:rsidR="000411F9" w:rsidRPr="00264792" w:rsidRDefault="000411F9" w:rsidP="00C16308">
            <w:pPr>
              <w:pStyle w:val="Docketstyle"/>
              <w:spacing w:line="240" w:lineRule="auto"/>
              <w:jc w:val="center"/>
              <w:rPr>
                <w:bCs/>
              </w:rPr>
            </w:pPr>
            <w:r w:rsidRPr="00264792">
              <w:rPr>
                <w:bCs/>
              </w:rPr>
              <w:t>OF TEXAS</w:t>
            </w:r>
          </w:p>
        </w:tc>
      </w:tr>
    </w:tbl>
    <w:p w14:paraId="7D6958AB" w14:textId="77777777" w:rsidR="00B275A1" w:rsidRDefault="00B275A1" w:rsidP="00B275A1">
      <w:pPr>
        <w:pStyle w:val="Documentheading"/>
        <w:rPr>
          <w:sz w:val="24"/>
          <w:szCs w:val="24"/>
        </w:rPr>
      </w:pPr>
    </w:p>
    <w:p w14:paraId="77C9A565" w14:textId="30527CDE" w:rsidR="00EE4B4B" w:rsidRDefault="00447C91" w:rsidP="00EE4B4B">
      <w:pPr>
        <w:pStyle w:val="Documentheading"/>
        <w:rPr>
          <w:sz w:val="24"/>
          <w:szCs w:val="24"/>
        </w:rPr>
      </w:pPr>
      <w:r>
        <w:rPr>
          <w:sz w:val="24"/>
          <w:szCs w:val="24"/>
        </w:rPr>
        <w:t xml:space="preserve">COMMISSION STAFF’S </w:t>
      </w:r>
      <w:r w:rsidR="00C717C5">
        <w:rPr>
          <w:sz w:val="24"/>
          <w:szCs w:val="24"/>
        </w:rPr>
        <w:t xml:space="preserve">REPLY TO </w:t>
      </w:r>
      <w:r w:rsidR="00D55096">
        <w:rPr>
          <w:sz w:val="24"/>
          <w:szCs w:val="24"/>
        </w:rPr>
        <w:t xml:space="preserve">OPUC’S </w:t>
      </w:r>
      <w:r w:rsidR="00A839AF">
        <w:rPr>
          <w:sz w:val="24"/>
          <w:szCs w:val="24"/>
        </w:rPr>
        <w:t xml:space="preserve">RESPONSE TO COMMISSION STAFF’s </w:t>
      </w:r>
    </w:p>
    <w:p w14:paraId="4D7B9C38" w14:textId="43002649" w:rsidR="00B275A1" w:rsidRPr="00261AFE" w:rsidRDefault="00A839AF" w:rsidP="00EE4B4B">
      <w:pPr>
        <w:pStyle w:val="Documentheading"/>
        <w:rPr>
          <w:sz w:val="24"/>
          <w:szCs w:val="24"/>
        </w:rPr>
      </w:pPr>
      <w:r>
        <w:rPr>
          <w:sz w:val="24"/>
          <w:szCs w:val="24"/>
        </w:rPr>
        <w:t>FINAL RECOMMENDATION</w:t>
      </w:r>
      <w:r w:rsidR="00EE4B4B">
        <w:rPr>
          <w:sz w:val="24"/>
          <w:szCs w:val="24"/>
        </w:rPr>
        <w:t xml:space="preserve"> AND REQUEST FOR EXTENSION</w:t>
      </w:r>
    </w:p>
    <w:p w14:paraId="1A24F32D" w14:textId="77777777" w:rsidR="00B275A1" w:rsidRDefault="00B275A1" w:rsidP="00B275A1">
      <w:pPr>
        <w:pStyle w:val="Documentheading"/>
      </w:pPr>
    </w:p>
    <w:p w14:paraId="51E0C46D" w14:textId="38C26B33" w:rsidR="00377591" w:rsidRPr="00377591" w:rsidRDefault="00377591" w:rsidP="00377591">
      <w:pPr>
        <w:pStyle w:val="ListParagraph"/>
        <w:numPr>
          <w:ilvl w:val="0"/>
          <w:numId w:val="3"/>
        </w:numPr>
        <w:spacing w:line="360" w:lineRule="auto"/>
        <w:ind w:left="0" w:firstLine="0"/>
        <w:jc w:val="center"/>
        <w:rPr>
          <w:b/>
          <w:bCs/>
          <w:szCs w:val="24"/>
        </w:rPr>
      </w:pPr>
      <w:r>
        <w:rPr>
          <w:b/>
          <w:bCs/>
          <w:szCs w:val="24"/>
        </w:rPr>
        <w:t>INTRODUCTION</w:t>
      </w:r>
    </w:p>
    <w:p w14:paraId="1691CF3B" w14:textId="7EA5BA68" w:rsidR="002C2CD3" w:rsidRDefault="000411F9" w:rsidP="002C2CD3">
      <w:pPr>
        <w:spacing w:line="360" w:lineRule="auto"/>
        <w:ind w:firstLine="720"/>
        <w:rPr>
          <w:szCs w:val="24"/>
        </w:rPr>
      </w:pPr>
      <w:r w:rsidRPr="00264792">
        <w:rPr>
          <w:szCs w:val="24"/>
        </w:rPr>
        <w:t xml:space="preserve">On </w:t>
      </w:r>
      <w:r w:rsidR="00C8533C">
        <w:t xml:space="preserve">November </w:t>
      </w:r>
      <w:r w:rsidR="00E74FE7">
        <w:t>8</w:t>
      </w:r>
      <w:r w:rsidR="005849B9">
        <w:t>, 2021</w:t>
      </w:r>
      <w:r w:rsidRPr="00264792">
        <w:rPr>
          <w:szCs w:val="24"/>
        </w:rPr>
        <w:t xml:space="preserve">, </w:t>
      </w:r>
      <w:r w:rsidR="00E74FE7">
        <w:t>Conroe Resort Utilities, LLC (Conroe) and Undine Development, LLC</w:t>
      </w:r>
      <w:r w:rsidR="00E74FE7" w:rsidRPr="00B612EF">
        <w:rPr>
          <w:bCs/>
        </w:rPr>
        <w:t xml:space="preserve"> </w:t>
      </w:r>
      <w:r w:rsidR="00C8533C" w:rsidRPr="00B612EF">
        <w:rPr>
          <w:bCs/>
        </w:rPr>
        <w:t>(</w:t>
      </w:r>
      <w:r w:rsidR="00E74FE7">
        <w:t>Undine</w:t>
      </w:r>
      <w:r w:rsidRPr="00264792">
        <w:rPr>
          <w:szCs w:val="24"/>
        </w:rPr>
        <w:t xml:space="preserve">) (jointly, Applicants) filed an application for approval of the sale, transfer, or merger of facilities and </w:t>
      </w:r>
      <w:r w:rsidR="00BE1E27">
        <w:rPr>
          <w:szCs w:val="24"/>
        </w:rPr>
        <w:t>c</w:t>
      </w:r>
      <w:r w:rsidRPr="00264792">
        <w:rPr>
          <w:szCs w:val="24"/>
        </w:rPr>
        <w:t xml:space="preserve">ertificate of </w:t>
      </w:r>
      <w:r w:rsidR="00BE1E27">
        <w:rPr>
          <w:szCs w:val="24"/>
        </w:rPr>
        <w:t>c</w:t>
      </w:r>
      <w:r w:rsidRPr="00264792">
        <w:rPr>
          <w:szCs w:val="24"/>
        </w:rPr>
        <w:t xml:space="preserve">onvenience and </w:t>
      </w:r>
      <w:r w:rsidR="00BE1E27">
        <w:rPr>
          <w:szCs w:val="24"/>
        </w:rPr>
        <w:t>n</w:t>
      </w:r>
      <w:r w:rsidRPr="00264792">
        <w:rPr>
          <w:szCs w:val="24"/>
        </w:rPr>
        <w:t xml:space="preserve">ecessity (CCN) rights in </w:t>
      </w:r>
      <w:r w:rsidR="00E74FE7">
        <w:rPr>
          <w:szCs w:val="24"/>
        </w:rPr>
        <w:t>Montgomery</w:t>
      </w:r>
      <w:r w:rsidRPr="00264792">
        <w:rPr>
          <w:szCs w:val="24"/>
        </w:rPr>
        <w:t xml:space="preserve"> </w:t>
      </w:r>
      <w:r w:rsidRPr="00A072B8">
        <w:rPr>
          <w:szCs w:val="24"/>
        </w:rPr>
        <w:t xml:space="preserve">County. </w:t>
      </w:r>
      <w:r w:rsidR="004657A4">
        <w:t xml:space="preserve">On August 25, 2022, the application was amended to replace Undine Development, LLC with Undine Texas, LLC (Undine Texas) and Undine Texas Environmental, LLC (Undine Texas Environmental) as the applicants. </w:t>
      </w:r>
    </w:p>
    <w:p w14:paraId="72C7C1A7" w14:textId="2C749FCF" w:rsidR="00B275A1" w:rsidRDefault="00B275A1" w:rsidP="002B1432">
      <w:pPr>
        <w:spacing w:line="360" w:lineRule="auto"/>
      </w:pPr>
      <w:r>
        <w:rPr>
          <w:szCs w:val="24"/>
        </w:rPr>
        <w:tab/>
      </w:r>
      <w:bookmarkStart w:id="0" w:name="_Hlk75514892"/>
      <w:r w:rsidR="009470D6">
        <w:t xml:space="preserve">On </w:t>
      </w:r>
      <w:bookmarkEnd w:id="0"/>
      <w:r w:rsidR="00D55096">
        <w:t>May 15, 2023, the Office of Public Utility Counsel (OPUC) filed a response to Staff’s final recommendation and requested a hearing</w:t>
      </w:r>
      <w:r w:rsidR="00C717C5">
        <w:t>.</w:t>
      </w:r>
      <w:r w:rsidR="00D55096">
        <w:t xml:space="preserve"> </w:t>
      </w:r>
      <w:r w:rsidR="00CB64BD">
        <w:t>Under 16 Texas Administrative Code (TAC) § 22.78(a), a responsive pleading must be filed within five days after receipt of the pleading to which the response is made. OPUC filed its response to Staff’s final recommendation on May 12, 2023. Five working days from May 12, 2023, is May 19, 2023. Therefore, this pleading is timely filed.</w:t>
      </w:r>
    </w:p>
    <w:p w14:paraId="745D1ED9" w14:textId="5B6B7A05" w:rsidR="00870785" w:rsidRDefault="00C717C5" w:rsidP="00377591">
      <w:pPr>
        <w:pStyle w:val="ListParagraph"/>
        <w:numPr>
          <w:ilvl w:val="0"/>
          <w:numId w:val="3"/>
        </w:numPr>
        <w:spacing w:before="120" w:after="120" w:line="360" w:lineRule="auto"/>
        <w:ind w:left="0" w:firstLine="0"/>
        <w:contextualSpacing w:val="0"/>
        <w:jc w:val="center"/>
        <w:rPr>
          <w:b/>
        </w:rPr>
      </w:pPr>
      <w:r>
        <w:rPr>
          <w:b/>
        </w:rPr>
        <w:t xml:space="preserve">COMMISSION STAFF’S REPLY </w:t>
      </w:r>
    </w:p>
    <w:p w14:paraId="5DB5C354" w14:textId="4A5F3D08" w:rsidR="00377591" w:rsidRPr="00BE1E27" w:rsidRDefault="00CB64BD" w:rsidP="00BE1E27">
      <w:pPr>
        <w:spacing w:line="360" w:lineRule="auto"/>
        <w:ind w:firstLine="720"/>
      </w:pPr>
      <w:r>
        <w:t xml:space="preserve">After speaking with OPUC, it is Staff’s understanding that OPUC is requesting a hearing over the phased-in rates issue the ALJ ruled on in Order No. 14. Essentially, OPUC does not agree with Order No. 14 and believes </w:t>
      </w:r>
      <w:r w:rsidR="00E63D64">
        <w:t xml:space="preserve">that for phased-in rates, </w:t>
      </w:r>
      <w:r>
        <w:t xml:space="preserve">an applicant should be able to choose the phase of the tariff it </w:t>
      </w:r>
      <w:r w:rsidR="00A839AF">
        <w:t>has selected</w:t>
      </w:r>
      <w:r>
        <w:t xml:space="preserve"> to implement </w:t>
      </w:r>
      <w:r w:rsidR="00A839AF">
        <w:t>for</w:t>
      </w:r>
      <w:r>
        <w:t xml:space="preserve"> the newly acquired system, regardless of the phase being used by the system under the original tariff. Neither Staff nor Undine</w:t>
      </w:r>
      <w:r w:rsidR="00A839AF">
        <w:t xml:space="preserve"> disagree</w:t>
      </w:r>
      <w:r w:rsidR="007830A9">
        <w:t>s</w:t>
      </w:r>
      <w:r>
        <w:t xml:space="preserve"> with OPUC.</w:t>
      </w:r>
      <w:r w:rsidR="005C1B22">
        <w:rPr>
          <w:rStyle w:val="FootnoteReference"/>
        </w:rPr>
        <w:footnoteReference w:id="1"/>
      </w:r>
      <w:r>
        <w:t xml:space="preserve"> </w:t>
      </w:r>
      <w:r w:rsidR="00A839AF">
        <w:t>There</w:t>
      </w:r>
      <w:r>
        <w:t xml:space="preserve"> is</w:t>
      </w:r>
      <w:r w:rsidR="00A839AF">
        <w:t xml:space="preserve"> thus</w:t>
      </w:r>
      <w:r>
        <w:t xml:space="preserve"> no issue in dispute that would be appropriate for a hearing at the State Office </w:t>
      </w:r>
      <w:r>
        <w:lastRenderedPageBreak/>
        <w:t xml:space="preserve">of Administrative Hearings. Instead, </w:t>
      </w:r>
      <w:r w:rsidR="00447C91">
        <w:t xml:space="preserve">Staff </w:t>
      </w:r>
      <w:r>
        <w:t>believe</w:t>
      </w:r>
      <w:r w:rsidR="00447C91">
        <w:t>s</w:t>
      </w:r>
      <w:r>
        <w:t xml:space="preserve"> that certifying the issue to the Commissioners would be the most efficient way to resolve this issue. Accordingly, </w:t>
      </w:r>
      <w:r w:rsidR="00447C91">
        <w:t>Staff</w:t>
      </w:r>
      <w:r>
        <w:t xml:space="preserve"> respectfully request</w:t>
      </w:r>
      <w:r w:rsidR="00447C91">
        <w:t>s</w:t>
      </w:r>
      <w:r>
        <w:t xml:space="preserve"> that OPUC’s request for hearing be denied and that the ALJ certify the issue </w:t>
      </w:r>
      <w:r w:rsidR="00E344E4">
        <w:t>to the Commission under 16 TAC § 22.127(b)(1).</w:t>
      </w:r>
      <w:r>
        <w:t xml:space="preserve"> </w:t>
      </w:r>
    </w:p>
    <w:p w14:paraId="0B7E9D8C" w14:textId="44A757FC" w:rsidR="00EE4B4B" w:rsidRDefault="00EE4B4B" w:rsidP="00EE4B4B">
      <w:pPr>
        <w:keepNext/>
        <w:numPr>
          <w:ilvl w:val="0"/>
          <w:numId w:val="3"/>
        </w:numPr>
        <w:spacing w:before="120" w:after="120" w:line="360" w:lineRule="auto"/>
        <w:ind w:left="0" w:firstLine="0"/>
        <w:jc w:val="center"/>
        <w:rPr>
          <w:b/>
        </w:rPr>
      </w:pPr>
      <w:r>
        <w:rPr>
          <w:b/>
        </w:rPr>
        <w:t>REQUEST FOR EXTENSION</w:t>
      </w:r>
    </w:p>
    <w:p w14:paraId="62E73B4E" w14:textId="09DBDFE5" w:rsidR="00EE4B4B" w:rsidRPr="00EE4B4B" w:rsidRDefault="00EE4B4B" w:rsidP="00EE4B4B">
      <w:pPr>
        <w:spacing w:line="360" w:lineRule="auto"/>
        <w:ind w:firstLine="720"/>
      </w:pPr>
      <w:r w:rsidRPr="00EE4B4B">
        <w:t xml:space="preserve">Under 16 </w:t>
      </w:r>
      <w:r>
        <w:t>TAC</w:t>
      </w:r>
      <w:r w:rsidRPr="00EE4B4B">
        <w:t xml:space="preserve"> § 22.4(b), </w:t>
      </w:r>
      <w:r w:rsidR="00447C91">
        <w:t>Staff</w:t>
      </w:r>
      <w:r w:rsidRPr="00EE4B4B">
        <w:t xml:space="preserve"> may request that the time allowed for</w:t>
      </w:r>
      <w:r>
        <w:t xml:space="preserve"> filing any documents be extended for good cause. In light of OPUC’s response and potentially referring the phased-in rate issue to the Commission, </w:t>
      </w:r>
      <w:r w:rsidR="00447C91">
        <w:t>Staff</w:t>
      </w:r>
      <w:r>
        <w:t xml:space="preserve"> respectfully request</w:t>
      </w:r>
      <w:r w:rsidR="00447C91">
        <w:t>s</w:t>
      </w:r>
      <w:r>
        <w:t xml:space="preserve"> that the deadline for parties to file a joint motion to admit evidence and proposed order approving sale and allowing transaction to proceed be temporarily suspended </w:t>
      </w:r>
      <w:r w:rsidR="000C77B2">
        <w:t xml:space="preserve">pending the resolution of this and OPUC’s May 12, </w:t>
      </w:r>
      <w:proofErr w:type="gramStart"/>
      <w:r w:rsidR="000C77B2">
        <w:t>2023</w:t>
      </w:r>
      <w:proofErr w:type="gramEnd"/>
      <w:r w:rsidR="000C77B2">
        <w:t xml:space="preserve"> pleading. </w:t>
      </w:r>
    </w:p>
    <w:p w14:paraId="5BF9B6D8" w14:textId="0DDAFC98" w:rsidR="00B275A1" w:rsidRPr="00006925" w:rsidRDefault="00935EFA" w:rsidP="00377591">
      <w:pPr>
        <w:keepNext/>
        <w:numPr>
          <w:ilvl w:val="0"/>
          <w:numId w:val="3"/>
        </w:numPr>
        <w:spacing w:before="120" w:after="120" w:line="360" w:lineRule="auto"/>
        <w:ind w:left="0" w:firstLine="0"/>
        <w:jc w:val="center"/>
        <w:rPr>
          <w:b/>
        </w:rPr>
      </w:pPr>
      <w:r>
        <w:rPr>
          <w:b/>
        </w:rPr>
        <w:t>C</w:t>
      </w:r>
      <w:r w:rsidR="00B275A1" w:rsidRPr="00006925">
        <w:rPr>
          <w:b/>
        </w:rPr>
        <w:t>ONCLUSION</w:t>
      </w:r>
    </w:p>
    <w:p w14:paraId="15E8521D" w14:textId="309BB9A2" w:rsidR="00B275A1" w:rsidRDefault="00B275A1" w:rsidP="009470D6">
      <w:pPr>
        <w:keepNext/>
        <w:autoSpaceDE w:val="0"/>
        <w:autoSpaceDN w:val="0"/>
        <w:adjustRightInd w:val="0"/>
        <w:spacing w:line="360" w:lineRule="auto"/>
      </w:pPr>
      <w:r w:rsidRPr="00006925">
        <w:tab/>
      </w:r>
      <w:r w:rsidR="00E344E4">
        <w:t xml:space="preserve">For the reasons stated above, </w:t>
      </w:r>
      <w:r w:rsidR="00447C91">
        <w:t xml:space="preserve">Staff </w:t>
      </w:r>
      <w:r w:rsidR="00E344E4">
        <w:t>respectfully request</w:t>
      </w:r>
      <w:r w:rsidR="00447C91">
        <w:t>s</w:t>
      </w:r>
      <w:r w:rsidR="00E344E4">
        <w:t xml:space="preserve"> that OPUC’s request for hearing be denied</w:t>
      </w:r>
      <w:r w:rsidR="000C77B2">
        <w:t xml:space="preserve">, </w:t>
      </w:r>
      <w:r w:rsidR="00E344E4">
        <w:t>that the ALJ certify the issue to the Commission under 16 TAC § 22.127(b)(1)</w:t>
      </w:r>
      <w:r w:rsidR="000C77B2">
        <w:t xml:space="preserve">, and that the deadline for parties to file a joint motion to admit evidence and proposed order approving sale and allowing transaction to proceed be temporarily suspended pending the resolution of this and OPUC’s May 12, </w:t>
      </w:r>
      <w:proofErr w:type="gramStart"/>
      <w:r w:rsidR="000C77B2">
        <w:t>2023</w:t>
      </w:r>
      <w:proofErr w:type="gramEnd"/>
      <w:r w:rsidR="000C77B2">
        <w:t xml:space="preserve"> pleading.</w:t>
      </w:r>
    </w:p>
    <w:p w14:paraId="4A83DA40" w14:textId="77777777" w:rsidR="009470D6" w:rsidRDefault="009470D6" w:rsidP="007F5315">
      <w:pPr>
        <w:autoSpaceDE w:val="0"/>
        <w:autoSpaceDN w:val="0"/>
        <w:adjustRightInd w:val="0"/>
        <w:spacing w:line="360" w:lineRule="auto"/>
      </w:pPr>
    </w:p>
    <w:p w14:paraId="0CA2ED9E" w14:textId="7D74811D" w:rsidR="004D07DE" w:rsidRDefault="00B275A1" w:rsidP="0040123A">
      <w:pPr>
        <w:keepNext/>
        <w:keepLines/>
        <w:autoSpaceDE w:val="0"/>
        <w:autoSpaceDN w:val="0"/>
        <w:adjustRightInd w:val="0"/>
        <w:spacing w:line="360" w:lineRule="auto"/>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BC33CA">
        <w:rPr>
          <w:bCs/>
          <w:noProof/>
          <w:szCs w:val="24"/>
        </w:rPr>
        <w:t>May 19, 2023</w:t>
      </w:r>
      <w:r w:rsidRPr="00933084">
        <w:rPr>
          <w:bCs/>
          <w:szCs w:val="24"/>
        </w:rPr>
        <w:fldChar w:fldCharType="end"/>
      </w:r>
    </w:p>
    <w:p w14:paraId="61827A06" w14:textId="77777777" w:rsidR="00AF16ED" w:rsidRPr="00AF16ED" w:rsidRDefault="00AF16ED" w:rsidP="0040123A">
      <w:pPr>
        <w:keepNext/>
        <w:keepLines/>
        <w:spacing w:line="360" w:lineRule="auto"/>
      </w:pPr>
    </w:p>
    <w:p w14:paraId="659017C9" w14:textId="77777777" w:rsidR="00B275A1" w:rsidRPr="00B92396" w:rsidRDefault="00B275A1" w:rsidP="0040123A">
      <w:pPr>
        <w:keepNext/>
        <w:keepLines/>
        <w:spacing w:line="480" w:lineRule="auto"/>
        <w:ind w:left="3600" w:firstLine="720"/>
        <w:rPr>
          <w:szCs w:val="24"/>
        </w:rPr>
      </w:pPr>
      <w:r>
        <w:rPr>
          <w:szCs w:val="24"/>
        </w:rPr>
        <w:t>Respectfully s</w:t>
      </w:r>
      <w:r w:rsidRPr="00B92396">
        <w:rPr>
          <w:szCs w:val="24"/>
        </w:rPr>
        <w:t>ubmitted,</w:t>
      </w:r>
    </w:p>
    <w:p w14:paraId="63ED7187" w14:textId="77777777" w:rsidR="00B275A1" w:rsidRPr="003F3549" w:rsidRDefault="00B275A1" w:rsidP="0040123A">
      <w:pPr>
        <w:keepNext/>
        <w:keepLines/>
        <w:ind w:left="4320"/>
        <w:contextualSpacing/>
        <w:rPr>
          <w:b/>
          <w:szCs w:val="24"/>
        </w:rPr>
      </w:pPr>
      <w:r w:rsidRPr="003F3549">
        <w:rPr>
          <w:b/>
          <w:szCs w:val="24"/>
        </w:rPr>
        <w:t xml:space="preserve">PUBLIC UTILITY COMMISSION OF TEXAS </w:t>
      </w:r>
    </w:p>
    <w:p w14:paraId="7C206F6D" w14:textId="42E06925" w:rsidR="00B275A1" w:rsidRPr="009470D6" w:rsidRDefault="00B275A1" w:rsidP="0040123A">
      <w:pPr>
        <w:keepNext/>
        <w:keepLines/>
        <w:ind w:left="4320"/>
        <w:contextualSpacing/>
        <w:rPr>
          <w:b/>
          <w:szCs w:val="24"/>
        </w:rPr>
      </w:pPr>
      <w:r w:rsidRPr="003F3549">
        <w:rPr>
          <w:b/>
          <w:szCs w:val="24"/>
        </w:rPr>
        <w:t>LEGAL DIVISION</w:t>
      </w:r>
    </w:p>
    <w:p w14:paraId="035FA6A2" w14:textId="77777777" w:rsidR="00B275A1" w:rsidRDefault="00B275A1" w:rsidP="0040123A">
      <w:pPr>
        <w:keepNext/>
        <w:keepLines/>
        <w:contextualSpacing/>
        <w:rPr>
          <w:szCs w:val="24"/>
        </w:rPr>
      </w:pPr>
    </w:p>
    <w:p w14:paraId="48746E3F" w14:textId="273146E8" w:rsidR="00A839AF" w:rsidRDefault="00A839AF" w:rsidP="0040123A">
      <w:pPr>
        <w:keepNext/>
        <w:keepLines/>
        <w:ind w:firstLine="4320"/>
        <w:jc w:val="left"/>
        <w:rPr>
          <w:szCs w:val="24"/>
        </w:rPr>
      </w:pPr>
      <w:r>
        <w:rPr>
          <w:szCs w:val="24"/>
        </w:rPr>
        <w:t>Marisa Lopez Wagley</w:t>
      </w:r>
    </w:p>
    <w:p w14:paraId="287A0C7F" w14:textId="140F24F0" w:rsidR="00A839AF" w:rsidRDefault="00A839AF" w:rsidP="0040123A">
      <w:pPr>
        <w:keepNext/>
        <w:keepLines/>
        <w:ind w:firstLine="4320"/>
        <w:jc w:val="left"/>
        <w:rPr>
          <w:szCs w:val="24"/>
        </w:rPr>
      </w:pPr>
      <w:r>
        <w:rPr>
          <w:szCs w:val="24"/>
        </w:rPr>
        <w:t>Interim Division Director</w:t>
      </w:r>
    </w:p>
    <w:p w14:paraId="2D1D02E3" w14:textId="77777777" w:rsidR="00A839AF" w:rsidRDefault="00A839AF" w:rsidP="0040123A">
      <w:pPr>
        <w:keepNext/>
        <w:keepLines/>
        <w:ind w:firstLine="4320"/>
        <w:jc w:val="left"/>
        <w:rPr>
          <w:szCs w:val="24"/>
        </w:rPr>
      </w:pPr>
    </w:p>
    <w:p w14:paraId="0788360C" w14:textId="35B6490B" w:rsidR="005849B9" w:rsidRDefault="004657A4" w:rsidP="0040123A">
      <w:pPr>
        <w:keepNext/>
        <w:keepLines/>
        <w:ind w:firstLine="4320"/>
        <w:jc w:val="left"/>
        <w:rPr>
          <w:szCs w:val="24"/>
        </w:rPr>
      </w:pPr>
      <w:r>
        <w:rPr>
          <w:szCs w:val="24"/>
        </w:rPr>
        <w:t>John Harrison</w:t>
      </w:r>
    </w:p>
    <w:p w14:paraId="0F8E2FBF" w14:textId="77777777" w:rsidR="005849B9" w:rsidRPr="007C5B4F" w:rsidRDefault="005849B9" w:rsidP="0040123A">
      <w:pPr>
        <w:keepNext/>
        <w:keepLines/>
        <w:ind w:firstLine="4320"/>
        <w:jc w:val="left"/>
        <w:rPr>
          <w:szCs w:val="24"/>
        </w:rPr>
      </w:pPr>
      <w:r>
        <w:rPr>
          <w:szCs w:val="24"/>
        </w:rPr>
        <w:t>Managing Attorney</w:t>
      </w:r>
    </w:p>
    <w:p w14:paraId="5CCA6D81" w14:textId="77777777" w:rsidR="005849B9" w:rsidRPr="007C5B4F" w:rsidRDefault="005849B9" w:rsidP="0040123A">
      <w:pPr>
        <w:keepNext/>
        <w:keepLines/>
        <w:ind w:firstLine="4320"/>
        <w:jc w:val="left"/>
        <w:rPr>
          <w:szCs w:val="24"/>
        </w:rPr>
      </w:pPr>
    </w:p>
    <w:p w14:paraId="5CD7D3C4"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p>
    <w:p w14:paraId="5EE3E13D" w14:textId="78EB5A76" w:rsidR="005849B9" w:rsidRPr="00BE1E27" w:rsidRDefault="00BE1E27" w:rsidP="0040123A">
      <w:pPr>
        <w:keepNext/>
        <w:keepLines/>
        <w:overflowPunct w:val="0"/>
        <w:autoSpaceDE w:val="0"/>
        <w:autoSpaceDN w:val="0"/>
        <w:adjustRightInd w:val="0"/>
        <w:ind w:left="4320"/>
        <w:jc w:val="left"/>
        <w:textAlignment w:val="baseline"/>
        <w:rPr>
          <w:szCs w:val="24"/>
          <w:u w:val="single"/>
        </w:rPr>
      </w:pPr>
      <w:r>
        <w:rPr>
          <w:szCs w:val="24"/>
          <w:u w:val="single"/>
        </w:rPr>
        <w:t>/s/ Ian Groetsch</w:t>
      </w:r>
    </w:p>
    <w:p w14:paraId="6744D599"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Pr>
          <w:szCs w:val="24"/>
        </w:rPr>
        <w:t>Ian Groetsch</w:t>
      </w:r>
    </w:p>
    <w:p w14:paraId="56C332C3"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 xml:space="preserve">State Bar No. </w:t>
      </w:r>
      <w:r>
        <w:rPr>
          <w:szCs w:val="24"/>
        </w:rPr>
        <w:t>24078599</w:t>
      </w:r>
    </w:p>
    <w:p w14:paraId="197F3710"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1701 N. Congress Avenue</w:t>
      </w:r>
    </w:p>
    <w:p w14:paraId="40701A95"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P.O. Box 13326</w:t>
      </w:r>
    </w:p>
    <w:p w14:paraId="27B8A1B1"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Austin, Texas 78711-3326</w:t>
      </w:r>
    </w:p>
    <w:p w14:paraId="711FDBCA"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(512) 936-</w:t>
      </w:r>
      <w:r>
        <w:rPr>
          <w:szCs w:val="24"/>
        </w:rPr>
        <w:t>7465</w:t>
      </w:r>
    </w:p>
    <w:p w14:paraId="6E3FC213" w14:textId="77777777" w:rsidR="005849B9" w:rsidRDefault="005849B9" w:rsidP="0040123A">
      <w:pPr>
        <w:keepNext/>
        <w:keepLines/>
        <w:overflowPunct w:val="0"/>
        <w:autoSpaceDE w:val="0"/>
        <w:autoSpaceDN w:val="0"/>
        <w:adjustRightInd w:val="0"/>
        <w:ind w:left="4320"/>
        <w:jc w:val="left"/>
        <w:textAlignment w:val="baseline"/>
        <w:rPr>
          <w:szCs w:val="24"/>
        </w:rPr>
      </w:pPr>
      <w:r w:rsidRPr="007C5B4F">
        <w:rPr>
          <w:szCs w:val="24"/>
        </w:rPr>
        <w:t>(512) 936-7268 (facsimile)</w:t>
      </w:r>
    </w:p>
    <w:p w14:paraId="1F05501C" w14:textId="5A087A56" w:rsidR="005849B9" w:rsidRDefault="0040123A" w:rsidP="0040123A">
      <w:pPr>
        <w:keepNext/>
        <w:keepLines/>
        <w:ind w:left="4320"/>
        <w:rPr>
          <w:szCs w:val="24"/>
        </w:rPr>
      </w:pPr>
      <w:r w:rsidRPr="0040123A">
        <w:rPr>
          <w:szCs w:val="24"/>
        </w:rPr>
        <w:t>ian.groetsch@puc.texas.gov</w:t>
      </w:r>
    </w:p>
    <w:p w14:paraId="0B081242" w14:textId="77777777" w:rsidR="0040123A" w:rsidRDefault="0040123A" w:rsidP="0040123A">
      <w:pPr>
        <w:keepNext/>
        <w:keepLines/>
        <w:ind w:left="4320"/>
        <w:rPr>
          <w:szCs w:val="24"/>
        </w:rPr>
      </w:pPr>
    </w:p>
    <w:p w14:paraId="556844E4" w14:textId="77777777" w:rsidR="00D66D95" w:rsidRDefault="00D66D95" w:rsidP="000411F9">
      <w:pPr>
        <w:jc w:val="center"/>
        <w:rPr>
          <w:b/>
          <w:bCs/>
          <w:caps/>
          <w:szCs w:val="24"/>
        </w:rPr>
      </w:pPr>
    </w:p>
    <w:p w14:paraId="0B27AE43" w14:textId="0282223E" w:rsidR="000411F9" w:rsidRPr="00AD3044" w:rsidRDefault="000411F9" w:rsidP="005C1B22">
      <w:pPr>
        <w:keepNext/>
        <w:keepLines/>
        <w:jc w:val="center"/>
        <w:rPr>
          <w:b/>
          <w:bCs/>
          <w:caps/>
          <w:szCs w:val="24"/>
        </w:rPr>
      </w:pPr>
      <w:r w:rsidRPr="00AD3044">
        <w:rPr>
          <w:b/>
          <w:bCs/>
          <w:caps/>
          <w:szCs w:val="24"/>
        </w:rPr>
        <w:t>Docket</w:t>
      </w:r>
      <w:r w:rsidRPr="00AD3044">
        <w:rPr>
          <w:b/>
          <w:bCs/>
          <w:szCs w:val="24"/>
        </w:rPr>
        <w:t xml:space="preserve"> </w:t>
      </w:r>
      <w:r w:rsidRPr="00AD3044">
        <w:rPr>
          <w:b/>
          <w:bCs/>
          <w:caps/>
          <w:szCs w:val="24"/>
        </w:rPr>
        <w:t>No. 52</w:t>
      </w:r>
      <w:r w:rsidR="00E74FE7">
        <w:rPr>
          <w:b/>
          <w:bCs/>
          <w:caps/>
          <w:szCs w:val="24"/>
        </w:rPr>
        <w:t>797</w:t>
      </w:r>
    </w:p>
    <w:p w14:paraId="0C54FBFC" w14:textId="77777777" w:rsidR="000411F9" w:rsidRPr="00AD3044" w:rsidRDefault="000411F9" w:rsidP="005C1B22">
      <w:pPr>
        <w:keepNext/>
        <w:keepLines/>
        <w:jc w:val="center"/>
        <w:rPr>
          <w:b/>
          <w:bCs/>
          <w:caps/>
          <w:szCs w:val="24"/>
        </w:rPr>
      </w:pPr>
    </w:p>
    <w:p w14:paraId="3353BC81" w14:textId="77777777" w:rsidR="000411F9" w:rsidRPr="00AD3044" w:rsidRDefault="000411F9" w:rsidP="005C1B22">
      <w:pPr>
        <w:keepNext/>
        <w:keepLines/>
        <w:jc w:val="center"/>
        <w:rPr>
          <w:b/>
          <w:szCs w:val="24"/>
        </w:rPr>
      </w:pPr>
      <w:r w:rsidRPr="00AD3044">
        <w:rPr>
          <w:b/>
          <w:szCs w:val="24"/>
        </w:rPr>
        <w:t>CERTIFICATE OF SERVICE</w:t>
      </w:r>
    </w:p>
    <w:p w14:paraId="2E735F0E" w14:textId="77777777" w:rsidR="000411F9" w:rsidRPr="00AD3044" w:rsidRDefault="000411F9" w:rsidP="000411F9">
      <w:pPr>
        <w:keepNext/>
        <w:jc w:val="center"/>
        <w:rPr>
          <w:b/>
          <w:szCs w:val="24"/>
        </w:rPr>
      </w:pPr>
    </w:p>
    <w:p w14:paraId="2CE4268C" w14:textId="22777A84" w:rsidR="000411F9" w:rsidRPr="00A839AF" w:rsidRDefault="000411F9" w:rsidP="00A839AF">
      <w:pPr>
        <w:keepNext/>
        <w:spacing w:after="200" w:line="360" w:lineRule="auto"/>
        <w:ind w:firstLine="720"/>
        <w:rPr>
          <w:color w:val="0D0D0D"/>
          <w:szCs w:val="24"/>
        </w:rPr>
      </w:pPr>
      <w:r w:rsidRPr="00AD3044">
        <w:rPr>
          <w:szCs w:val="24"/>
        </w:rPr>
        <w:t>I</w:t>
      </w:r>
      <w:r w:rsidRPr="00AD3044">
        <w:rPr>
          <w:color w:val="0D0D0D"/>
          <w:szCs w:val="24"/>
        </w:rPr>
        <w:t xml:space="preserve"> certify that, unless otherwise ordered by the presiding officer, notice of the filing of this document was provided to all parties of record via electronic mail on</w:t>
      </w:r>
      <w:r w:rsidRPr="00AD3044">
        <w:rPr>
          <w:szCs w:val="24"/>
        </w:rPr>
        <w:t xml:space="preserve"> </w:t>
      </w:r>
      <w:r w:rsidRPr="00AD3044">
        <w:rPr>
          <w:szCs w:val="24"/>
        </w:rPr>
        <w:fldChar w:fldCharType="begin"/>
      </w:r>
      <w:r w:rsidRPr="00AD3044">
        <w:rPr>
          <w:szCs w:val="24"/>
        </w:rPr>
        <w:instrText xml:space="preserve"> DATE \@ "MMMM d, yyyy" </w:instrText>
      </w:r>
      <w:r w:rsidRPr="00AD3044">
        <w:rPr>
          <w:szCs w:val="24"/>
        </w:rPr>
        <w:fldChar w:fldCharType="separate"/>
      </w:r>
      <w:r w:rsidR="00BC33CA">
        <w:rPr>
          <w:noProof/>
          <w:szCs w:val="24"/>
        </w:rPr>
        <w:t>May 19, 2023</w:t>
      </w:r>
      <w:r w:rsidRPr="00AD3044">
        <w:rPr>
          <w:szCs w:val="24"/>
        </w:rPr>
        <w:fldChar w:fldCharType="end"/>
      </w:r>
      <w:r w:rsidRPr="00AD3044">
        <w:rPr>
          <w:color w:val="0D0D0D"/>
          <w:szCs w:val="24"/>
        </w:rPr>
        <w:t xml:space="preserve">, in accordance with the Order Suspending Rules, </w:t>
      </w:r>
      <w:r w:rsidR="005C1B22">
        <w:rPr>
          <w:color w:val="0D0D0D"/>
          <w:szCs w:val="24"/>
        </w:rPr>
        <w:t>filed</w:t>
      </w:r>
      <w:r w:rsidRPr="00AD3044">
        <w:rPr>
          <w:color w:val="0D0D0D"/>
          <w:szCs w:val="24"/>
        </w:rPr>
        <w:t xml:space="preserve"> in Project No. 50664.</w:t>
      </w:r>
    </w:p>
    <w:p w14:paraId="47A7A64B" w14:textId="607A4DB7" w:rsidR="005849B9" w:rsidRPr="00BE1E27" w:rsidRDefault="005849B9" w:rsidP="005849B9">
      <w:pPr>
        <w:rPr>
          <w:u w:val="single"/>
        </w:rPr>
      </w:pPr>
      <w:r>
        <w:tab/>
      </w:r>
      <w:r>
        <w:tab/>
      </w:r>
      <w:r>
        <w:tab/>
      </w:r>
      <w:r>
        <w:tab/>
      </w:r>
      <w:r>
        <w:tab/>
      </w:r>
      <w:r>
        <w:tab/>
      </w:r>
      <w:r w:rsidR="00BE1E27">
        <w:rPr>
          <w:u w:val="single"/>
        </w:rPr>
        <w:t>/s/ Ian Groetsch</w:t>
      </w:r>
    </w:p>
    <w:p w14:paraId="05A3787F" w14:textId="77777777" w:rsidR="005849B9" w:rsidRPr="004D666C" w:rsidRDefault="005849B9" w:rsidP="005849B9">
      <w:pPr>
        <w:pStyle w:val="Normaldouble"/>
        <w:spacing w:line="240" w:lineRule="auto"/>
        <w:rPr>
          <w:szCs w:val="24"/>
        </w:rPr>
      </w:pPr>
      <w:r>
        <w:tab/>
      </w:r>
      <w:r>
        <w:tab/>
      </w:r>
      <w:r>
        <w:tab/>
      </w:r>
      <w:r>
        <w:tab/>
      </w:r>
      <w:r w:rsidRPr="0051019F">
        <w:rPr>
          <w:rFonts w:eastAsia="Calibri"/>
          <w:szCs w:val="24"/>
        </w:rPr>
        <w:tab/>
      </w:r>
      <w:r>
        <w:rPr>
          <w:rFonts w:eastAsia="Calibri"/>
          <w:szCs w:val="24"/>
        </w:rPr>
        <w:tab/>
      </w:r>
      <w:r>
        <w:rPr>
          <w:szCs w:val="24"/>
        </w:rPr>
        <w:t>Ian Groetsch</w:t>
      </w:r>
    </w:p>
    <w:sectPr w:rsidR="005849B9" w:rsidRPr="004D666C" w:rsidSect="004657A4">
      <w:headerReference w:type="defaul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10C9B" w14:textId="77777777" w:rsidR="008265C7" w:rsidRDefault="008265C7" w:rsidP="00645DF3">
      <w:r>
        <w:separator/>
      </w:r>
    </w:p>
  </w:endnote>
  <w:endnote w:type="continuationSeparator" w:id="0">
    <w:p w14:paraId="1AEF93C1" w14:textId="77777777" w:rsidR="008265C7" w:rsidRDefault="008265C7"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999BF" w14:textId="77777777" w:rsidR="004657A4" w:rsidRPr="004657A4" w:rsidRDefault="004657A4" w:rsidP="004657A4">
    <w:pPr>
      <w:pStyle w:val="Footer"/>
      <w:jc w:val="right"/>
      <w:rPr>
        <w:b/>
        <w:bC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BBEE" w14:textId="77777777" w:rsidR="008265C7" w:rsidRDefault="008265C7" w:rsidP="00645DF3">
      <w:r>
        <w:separator/>
      </w:r>
    </w:p>
  </w:footnote>
  <w:footnote w:type="continuationSeparator" w:id="0">
    <w:p w14:paraId="2A77C76E" w14:textId="77777777" w:rsidR="008265C7" w:rsidRDefault="008265C7" w:rsidP="00645DF3">
      <w:r>
        <w:continuationSeparator/>
      </w:r>
    </w:p>
  </w:footnote>
  <w:footnote w:id="1">
    <w:p w14:paraId="301A5A32" w14:textId="1E8F2828" w:rsidR="005C1B22" w:rsidRPr="005C1B22" w:rsidRDefault="005C1B22" w:rsidP="005C1B22">
      <w:pPr>
        <w:pStyle w:val="FootnoteText"/>
        <w:ind w:firstLine="720"/>
      </w:pPr>
      <w:r>
        <w:rPr>
          <w:rStyle w:val="FootnoteReference"/>
        </w:rPr>
        <w:footnoteRef/>
      </w:r>
      <w:r>
        <w:t xml:space="preserve">  </w:t>
      </w:r>
      <w:r>
        <w:rPr>
          <w:i/>
          <w:iCs/>
        </w:rPr>
        <w:t>See</w:t>
      </w:r>
      <w:r>
        <w:t xml:space="preserve"> Commission Staff’s Recommendation on Administrative Completeness and Notice and Motion for a Determination of Applicable Rates at 2−5 (Sep. 20, 2022) and Undine’s Brief Regarding TWC 13.3011 (Oct. 7,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313267"/>
      <w:docPartObj>
        <w:docPartGallery w:val="Page Numbers (Top of Page)"/>
        <w:docPartUnique/>
      </w:docPartObj>
    </w:sdtPr>
    <w:sdtEndPr>
      <w:rPr>
        <w:b/>
        <w:bCs/>
        <w:noProof/>
        <w:sz w:val="20"/>
      </w:rPr>
    </w:sdtEndPr>
    <w:sdtContent>
      <w:p w14:paraId="01FB17EE" w14:textId="06DC6CDF" w:rsidR="00911F20" w:rsidRPr="00911F20" w:rsidRDefault="00911F20" w:rsidP="00911F20">
        <w:pPr>
          <w:pStyle w:val="Header"/>
          <w:jc w:val="right"/>
          <w:rPr>
            <w:b/>
            <w:bCs/>
            <w:sz w:val="20"/>
          </w:rPr>
        </w:pPr>
        <w:r w:rsidRPr="00911F20">
          <w:rPr>
            <w:b/>
            <w:bCs/>
            <w:sz w:val="20"/>
          </w:rPr>
          <w:t xml:space="preserve">Page </w:t>
        </w:r>
        <w:r w:rsidRPr="00911F20">
          <w:rPr>
            <w:b/>
            <w:bCs/>
            <w:sz w:val="20"/>
          </w:rPr>
          <w:fldChar w:fldCharType="begin"/>
        </w:r>
        <w:r w:rsidRPr="00911F20">
          <w:rPr>
            <w:b/>
            <w:bCs/>
            <w:sz w:val="20"/>
          </w:rPr>
          <w:instrText xml:space="preserve"> PAGE   \* MERGEFORMAT </w:instrText>
        </w:r>
        <w:r w:rsidRPr="00911F20">
          <w:rPr>
            <w:b/>
            <w:bCs/>
            <w:sz w:val="20"/>
          </w:rPr>
          <w:fldChar w:fldCharType="separate"/>
        </w:r>
        <w:r w:rsidRPr="00911F20">
          <w:rPr>
            <w:b/>
            <w:bCs/>
            <w:sz w:val="20"/>
          </w:rPr>
          <w:t>2</w:t>
        </w:r>
        <w:r w:rsidRPr="00911F20">
          <w:rPr>
            <w:b/>
            <w:bCs/>
            <w:noProof/>
            <w:sz w:val="20"/>
          </w:rPr>
          <w:fldChar w:fldCharType="end"/>
        </w:r>
        <w:r w:rsidRPr="00911F20">
          <w:rPr>
            <w:b/>
            <w:bCs/>
            <w:noProof/>
            <w:sz w:val="20"/>
          </w:rPr>
          <w:t xml:space="preserve"> of </w:t>
        </w:r>
        <w:r>
          <w:rPr>
            <w:b/>
            <w:bCs/>
            <w:noProof/>
            <w:sz w:val="20"/>
          </w:rPr>
          <w:t>3</w:t>
        </w:r>
      </w:p>
    </w:sdtContent>
  </w:sdt>
  <w:p w14:paraId="3107875D" w14:textId="248E4BB5" w:rsidR="004657A4" w:rsidRPr="004657A4" w:rsidRDefault="004657A4" w:rsidP="004657A4">
    <w:pPr>
      <w:pStyle w:val="Header"/>
      <w:jc w:val="right"/>
      <w:rPr>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AA4EEC"/>
    <w:multiLevelType w:val="hybridMultilevel"/>
    <w:tmpl w:val="DDFC8F5C"/>
    <w:lvl w:ilvl="0" w:tplc="75860AE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8732775">
    <w:abstractNumId w:val="2"/>
  </w:num>
  <w:num w:numId="2" w16cid:durableId="741373348">
    <w:abstractNumId w:val="0"/>
  </w:num>
  <w:num w:numId="3" w16cid:durableId="1771050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640A"/>
    <w:rsid w:val="00030162"/>
    <w:rsid w:val="00032BB5"/>
    <w:rsid w:val="000379E9"/>
    <w:rsid w:val="00040914"/>
    <w:rsid w:val="000411F9"/>
    <w:rsid w:val="00042BEF"/>
    <w:rsid w:val="0006088B"/>
    <w:rsid w:val="00063447"/>
    <w:rsid w:val="000650E6"/>
    <w:rsid w:val="00067C21"/>
    <w:rsid w:val="00076FB8"/>
    <w:rsid w:val="00096033"/>
    <w:rsid w:val="000A09D2"/>
    <w:rsid w:val="000A40CE"/>
    <w:rsid w:val="000A775A"/>
    <w:rsid w:val="000B3C2F"/>
    <w:rsid w:val="000C1D63"/>
    <w:rsid w:val="000C72AB"/>
    <w:rsid w:val="000C77B2"/>
    <w:rsid w:val="000D5874"/>
    <w:rsid w:val="000E252D"/>
    <w:rsid w:val="000F5E99"/>
    <w:rsid w:val="001028E2"/>
    <w:rsid w:val="00112314"/>
    <w:rsid w:val="001208F1"/>
    <w:rsid w:val="00120C64"/>
    <w:rsid w:val="0012284D"/>
    <w:rsid w:val="00137659"/>
    <w:rsid w:val="0015448F"/>
    <w:rsid w:val="00154610"/>
    <w:rsid w:val="00162DBF"/>
    <w:rsid w:val="00166033"/>
    <w:rsid w:val="00166948"/>
    <w:rsid w:val="00171E15"/>
    <w:rsid w:val="001720C7"/>
    <w:rsid w:val="00181863"/>
    <w:rsid w:val="001A78E0"/>
    <w:rsid w:val="001B4D52"/>
    <w:rsid w:val="001B63A1"/>
    <w:rsid w:val="001C279F"/>
    <w:rsid w:val="001C4373"/>
    <w:rsid w:val="001C6C4A"/>
    <w:rsid w:val="001C6FC8"/>
    <w:rsid w:val="001C7CF1"/>
    <w:rsid w:val="001D6766"/>
    <w:rsid w:val="001E1DEF"/>
    <w:rsid w:val="001E3591"/>
    <w:rsid w:val="001E6E8B"/>
    <w:rsid w:val="001E76A1"/>
    <w:rsid w:val="001F5E5E"/>
    <w:rsid w:val="001F7A29"/>
    <w:rsid w:val="00205340"/>
    <w:rsid w:val="0022595E"/>
    <w:rsid w:val="00231584"/>
    <w:rsid w:val="002351B3"/>
    <w:rsid w:val="002445CA"/>
    <w:rsid w:val="0028144C"/>
    <w:rsid w:val="00290BF9"/>
    <w:rsid w:val="00290FC1"/>
    <w:rsid w:val="00292ED1"/>
    <w:rsid w:val="002A4116"/>
    <w:rsid w:val="002B1432"/>
    <w:rsid w:val="002C2CD3"/>
    <w:rsid w:val="002C48E5"/>
    <w:rsid w:val="002D1465"/>
    <w:rsid w:val="002E1F3D"/>
    <w:rsid w:val="002F0291"/>
    <w:rsid w:val="002F500B"/>
    <w:rsid w:val="002F6C35"/>
    <w:rsid w:val="002F72D1"/>
    <w:rsid w:val="00304C87"/>
    <w:rsid w:val="003147B0"/>
    <w:rsid w:val="00355E73"/>
    <w:rsid w:val="0035731D"/>
    <w:rsid w:val="00366530"/>
    <w:rsid w:val="00377591"/>
    <w:rsid w:val="003B696F"/>
    <w:rsid w:val="003C3971"/>
    <w:rsid w:val="003D1641"/>
    <w:rsid w:val="003E1026"/>
    <w:rsid w:val="003F35E2"/>
    <w:rsid w:val="003F73A0"/>
    <w:rsid w:val="0040123A"/>
    <w:rsid w:val="00411B11"/>
    <w:rsid w:val="00415536"/>
    <w:rsid w:val="0043168B"/>
    <w:rsid w:val="00431C9F"/>
    <w:rsid w:val="004413BA"/>
    <w:rsid w:val="00447C91"/>
    <w:rsid w:val="00463FB0"/>
    <w:rsid w:val="004657A4"/>
    <w:rsid w:val="004660AE"/>
    <w:rsid w:val="00467FE7"/>
    <w:rsid w:val="0049736D"/>
    <w:rsid w:val="004A27E1"/>
    <w:rsid w:val="004A3E0E"/>
    <w:rsid w:val="004B1006"/>
    <w:rsid w:val="004C477C"/>
    <w:rsid w:val="004C7F32"/>
    <w:rsid w:val="004D07DE"/>
    <w:rsid w:val="004E3A23"/>
    <w:rsid w:val="004E6A0A"/>
    <w:rsid w:val="004F43B6"/>
    <w:rsid w:val="00504592"/>
    <w:rsid w:val="00505CAB"/>
    <w:rsid w:val="00507E26"/>
    <w:rsid w:val="00513EC3"/>
    <w:rsid w:val="00532213"/>
    <w:rsid w:val="00533B2E"/>
    <w:rsid w:val="005676FC"/>
    <w:rsid w:val="00567709"/>
    <w:rsid w:val="00571923"/>
    <w:rsid w:val="005829F3"/>
    <w:rsid w:val="005849B9"/>
    <w:rsid w:val="00585FC3"/>
    <w:rsid w:val="0058731B"/>
    <w:rsid w:val="005A2A7C"/>
    <w:rsid w:val="005B469E"/>
    <w:rsid w:val="005C0242"/>
    <w:rsid w:val="005C0CD0"/>
    <w:rsid w:val="005C1B22"/>
    <w:rsid w:val="005C48C6"/>
    <w:rsid w:val="005C562F"/>
    <w:rsid w:val="005D3FA7"/>
    <w:rsid w:val="005D4EBE"/>
    <w:rsid w:val="005E1C8E"/>
    <w:rsid w:val="005E5F72"/>
    <w:rsid w:val="005F4A66"/>
    <w:rsid w:val="005F54A4"/>
    <w:rsid w:val="005F54D2"/>
    <w:rsid w:val="00606F27"/>
    <w:rsid w:val="00613536"/>
    <w:rsid w:val="0063127E"/>
    <w:rsid w:val="006365DD"/>
    <w:rsid w:val="00640FEE"/>
    <w:rsid w:val="00645DF3"/>
    <w:rsid w:val="00646A79"/>
    <w:rsid w:val="00656641"/>
    <w:rsid w:val="00667442"/>
    <w:rsid w:val="0069354D"/>
    <w:rsid w:val="006A075E"/>
    <w:rsid w:val="006C4514"/>
    <w:rsid w:val="006D2533"/>
    <w:rsid w:val="006D7224"/>
    <w:rsid w:val="006E4C11"/>
    <w:rsid w:val="0070072F"/>
    <w:rsid w:val="00703EA4"/>
    <w:rsid w:val="007346E1"/>
    <w:rsid w:val="00751AFE"/>
    <w:rsid w:val="007553B3"/>
    <w:rsid w:val="007676B8"/>
    <w:rsid w:val="007830A9"/>
    <w:rsid w:val="0078431C"/>
    <w:rsid w:val="007853AD"/>
    <w:rsid w:val="00785DEC"/>
    <w:rsid w:val="00791EAD"/>
    <w:rsid w:val="00795005"/>
    <w:rsid w:val="007B76C9"/>
    <w:rsid w:val="007D48E6"/>
    <w:rsid w:val="007F059E"/>
    <w:rsid w:val="007F5315"/>
    <w:rsid w:val="00803C7E"/>
    <w:rsid w:val="00804879"/>
    <w:rsid w:val="0082240B"/>
    <w:rsid w:val="008265C7"/>
    <w:rsid w:val="00836DC5"/>
    <w:rsid w:val="008462B8"/>
    <w:rsid w:val="00856ACE"/>
    <w:rsid w:val="00870785"/>
    <w:rsid w:val="00872588"/>
    <w:rsid w:val="00876AE6"/>
    <w:rsid w:val="008B67D0"/>
    <w:rsid w:val="008C267D"/>
    <w:rsid w:val="008D2491"/>
    <w:rsid w:val="008E46F6"/>
    <w:rsid w:val="00911F20"/>
    <w:rsid w:val="009250C2"/>
    <w:rsid w:val="0093013E"/>
    <w:rsid w:val="00935EFA"/>
    <w:rsid w:val="009470D6"/>
    <w:rsid w:val="009474E8"/>
    <w:rsid w:val="0098073C"/>
    <w:rsid w:val="00981591"/>
    <w:rsid w:val="00993F37"/>
    <w:rsid w:val="00997247"/>
    <w:rsid w:val="009B3136"/>
    <w:rsid w:val="009C3F28"/>
    <w:rsid w:val="009D3789"/>
    <w:rsid w:val="009E24B5"/>
    <w:rsid w:val="009E2942"/>
    <w:rsid w:val="009E6A07"/>
    <w:rsid w:val="00A072B8"/>
    <w:rsid w:val="00A31D47"/>
    <w:rsid w:val="00A36367"/>
    <w:rsid w:val="00A458EF"/>
    <w:rsid w:val="00A50143"/>
    <w:rsid w:val="00A65430"/>
    <w:rsid w:val="00A6620E"/>
    <w:rsid w:val="00A66A4B"/>
    <w:rsid w:val="00A725AB"/>
    <w:rsid w:val="00A839AF"/>
    <w:rsid w:val="00A83E85"/>
    <w:rsid w:val="00A91DA1"/>
    <w:rsid w:val="00AB08FF"/>
    <w:rsid w:val="00AB3297"/>
    <w:rsid w:val="00AE2FDC"/>
    <w:rsid w:val="00AE6781"/>
    <w:rsid w:val="00AF16ED"/>
    <w:rsid w:val="00AF1D58"/>
    <w:rsid w:val="00B01A81"/>
    <w:rsid w:val="00B03B02"/>
    <w:rsid w:val="00B24DD5"/>
    <w:rsid w:val="00B275A1"/>
    <w:rsid w:val="00B362F1"/>
    <w:rsid w:val="00B45244"/>
    <w:rsid w:val="00B454D8"/>
    <w:rsid w:val="00B54BC7"/>
    <w:rsid w:val="00B7469A"/>
    <w:rsid w:val="00B8230E"/>
    <w:rsid w:val="00B92FBB"/>
    <w:rsid w:val="00BB6041"/>
    <w:rsid w:val="00BB7A34"/>
    <w:rsid w:val="00BB7B5C"/>
    <w:rsid w:val="00BC33CA"/>
    <w:rsid w:val="00BC6FDD"/>
    <w:rsid w:val="00BD7C4B"/>
    <w:rsid w:val="00BE1E27"/>
    <w:rsid w:val="00BF029C"/>
    <w:rsid w:val="00C05553"/>
    <w:rsid w:val="00C16308"/>
    <w:rsid w:val="00C24B54"/>
    <w:rsid w:val="00C311D9"/>
    <w:rsid w:val="00C45B0A"/>
    <w:rsid w:val="00C52FC2"/>
    <w:rsid w:val="00C620A7"/>
    <w:rsid w:val="00C717C5"/>
    <w:rsid w:val="00C8533C"/>
    <w:rsid w:val="00CA478F"/>
    <w:rsid w:val="00CA56E5"/>
    <w:rsid w:val="00CA62BB"/>
    <w:rsid w:val="00CB24C4"/>
    <w:rsid w:val="00CB64BD"/>
    <w:rsid w:val="00CB67A1"/>
    <w:rsid w:val="00CB7D32"/>
    <w:rsid w:val="00CD2BEF"/>
    <w:rsid w:val="00D05CE1"/>
    <w:rsid w:val="00D22947"/>
    <w:rsid w:val="00D24518"/>
    <w:rsid w:val="00D37297"/>
    <w:rsid w:val="00D444D4"/>
    <w:rsid w:val="00D45391"/>
    <w:rsid w:val="00D471F6"/>
    <w:rsid w:val="00D55096"/>
    <w:rsid w:val="00D56560"/>
    <w:rsid w:val="00D66D95"/>
    <w:rsid w:val="00D66F4D"/>
    <w:rsid w:val="00D7779E"/>
    <w:rsid w:val="00D82175"/>
    <w:rsid w:val="00D83B33"/>
    <w:rsid w:val="00D85A76"/>
    <w:rsid w:val="00D90457"/>
    <w:rsid w:val="00DB1504"/>
    <w:rsid w:val="00DB64D1"/>
    <w:rsid w:val="00DC733A"/>
    <w:rsid w:val="00DC7D08"/>
    <w:rsid w:val="00DE6155"/>
    <w:rsid w:val="00DE75D5"/>
    <w:rsid w:val="00DE7F80"/>
    <w:rsid w:val="00DF5357"/>
    <w:rsid w:val="00E12DCC"/>
    <w:rsid w:val="00E1375C"/>
    <w:rsid w:val="00E16F1C"/>
    <w:rsid w:val="00E253E8"/>
    <w:rsid w:val="00E344E4"/>
    <w:rsid w:val="00E371D2"/>
    <w:rsid w:val="00E417E2"/>
    <w:rsid w:val="00E50B4B"/>
    <w:rsid w:val="00E5102E"/>
    <w:rsid w:val="00E63D64"/>
    <w:rsid w:val="00E67B3C"/>
    <w:rsid w:val="00E74FE7"/>
    <w:rsid w:val="00E87CAE"/>
    <w:rsid w:val="00E905F8"/>
    <w:rsid w:val="00E9635B"/>
    <w:rsid w:val="00EB31B2"/>
    <w:rsid w:val="00EC3169"/>
    <w:rsid w:val="00EC767D"/>
    <w:rsid w:val="00EE4225"/>
    <w:rsid w:val="00EE4950"/>
    <w:rsid w:val="00EE4B4B"/>
    <w:rsid w:val="00EF575B"/>
    <w:rsid w:val="00EF711A"/>
    <w:rsid w:val="00F074E7"/>
    <w:rsid w:val="00F10901"/>
    <w:rsid w:val="00F14D8F"/>
    <w:rsid w:val="00F2166B"/>
    <w:rsid w:val="00F25948"/>
    <w:rsid w:val="00F2670B"/>
    <w:rsid w:val="00F4571B"/>
    <w:rsid w:val="00F53AFD"/>
    <w:rsid w:val="00F54AAE"/>
    <w:rsid w:val="00F56AFB"/>
    <w:rsid w:val="00F56CB0"/>
    <w:rsid w:val="00F70772"/>
    <w:rsid w:val="00F71D7C"/>
    <w:rsid w:val="00F764AE"/>
    <w:rsid w:val="00F76E6C"/>
    <w:rsid w:val="00F776B4"/>
    <w:rsid w:val="00F82856"/>
    <w:rsid w:val="00F85365"/>
    <w:rsid w:val="00FB20C0"/>
    <w:rsid w:val="00FB5EB9"/>
    <w:rsid w:val="00FC0B83"/>
    <w:rsid w:val="00FD0063"/>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23F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B54"/>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nhideWhenUsed/>
    <w:rsid w:val="00981591"/>
    <w:rPr>
      <w:sz w:val="16"/>
      <w:szCs w:val="16"/>
    </w:rPr>
  </w:style>
  <w:style w:type="paragraph" w:styleId="CommentText">
    <w:name w:val="annotation text"/>
    <w:basedOn w:val="Normal"/>
    <w:link w:val="CommentTextChar"/>
    <w:unhideWhenUsed/>
    <w:rsid w:val="00981591"/>
    <w:rPr>
      <w:sz w:val="20"/>
    </w:rPr>
  </w:style>
  <w:style w:type="character" w:customStyle="1" w:styleId="CommentTextChar">
    <w:name w:val="Comment Text Char"/>
    <w:link w:val="CommentText"/>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styleId="UnresolvedMention">
    <w:name w:val="Unresolved Mention"/>
    <w:basedOn w:val="DefaultParagraphFont"/>
    <w:uiPriority w:val="99"/>
    <w:semiHidden/>
    <w:unhideWhenUsed/>
    <w:rsid w:val="004012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94FE1-A83B-4D9C-88C7-DC31C90E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2023-05-19T18:25:00Z</dcterms:created>
  <dcterms:modified xsi:type="dcterms:W3CDTF">2023-05-19T19:44:00Z</dcterms:modified>
</cp:coreProperties>
</file>